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3E773" w14:textId="77777777" w:rsidR="00F2304E" w:rsidRPr="005C48CD" w:rsidRDefault="00F2304E" w:rsidP="00F2304E">
      <w:pPr>
        <w:ind w:left="5040"/>
        <w:jc w:val="left"/>
        <w:rPr>
          <w:sz w:val="24"/>
          <w:szCs w:val="24"/>
          <w:lang w:eastAsia="en-US"/>
        </w:rPr>
      </w:pPr>
      <w:r w:rsidRPr="005C48CD">
        <w:rPr>
          <w:sz w:val="24"/>
          <w:szCs w:val="24"/>
          <w:lang w:eastAsia="en-US"/>
        </w:rPr>
        <w:t>УТВЕРЖДЕНА</w:t>
      </w:r>
    </w:p>
    <w:p w14:paraId="27130DE1" w14:textId="77777777" w:rsidR="00F2304E" w:rsidRPr="005C48CD" w:rsidRDefault="00F2304E" w:rsidP="00F2304E">
      <w:pPr>
        <w:ind w:left="5040"/>
        <w:jc w:val="left"/>
        <w:rPr>
          <w:sz w:val="24"/>
          <w:szCs w:val="24"/>
          <w:lang w:eastAsia="en-US"/>
        </w:rPr>
      </w:pPr>
      <w:r w:rsidRPr="005C48CD">
        <w:rPr>
          <w:sz w:val="24"/>
          <w:szCs w:val="24"/>
          <w:lang w:eastAsia="en-US"/>
        </w:rPr>
        <w:t>постановлением администрации</w:t>
      </w:r>
    </w:p>
    <w:p w14:paraId="2108482F" w14:textId="77777777" w:rsidR="00F2304E" w:rsidRPr="005C48CD" w:rsidRDefault="00F2304E" w:rsidP="00F2304E">
      <w:pPr>
        <w:ind w:left="5040"/>
        <w:jc w:val="left"/>
        <w:rPr>
          <w:sz w:val="24"/>
          <w:szCs w:val="24"/>
          <w:lang w:eastAsia="en-US"/>
        </w:rPr>
      </w:pPr>
      <w:r w:rsidRPr="005C48CD">
        <w:rPr>
          <w:sz w:val="24"/>
          <w:szCs w:val="24"/>
          <w:lang w:eastAsia="en-US"/>
        </w:rPr>
        <w:t>Тихвинского района</w:t>
      </w:r>
    </w:p>
    <w:p w14:paraId="55C5E593" w14:textId="2B7982DE" w:rsidR="00F2304E" w:rsidRPr="005C48CD" w:rsidRDefault="00F2304E" w:rsidP="00F2304E">
      <w:pPr>
        <w:ind w:left="5040"/>
        <w:jc w:val="left"/>
        <w:rPr>
          <w:sz w:val="24"/>
          <w:szCs w:val="24"/>
          <w:lang w:eastAsia="en-US"/>
        </w:rPr>
      </w:pPr>
      <w:r w:rsidRPr="005C48CD">
        <w:rPr>
          <w:sz w:val="24"/>
          <w:szCs w:val="24"/>
          <w:lang w:eastAsia="en-US"/>
        </w:rPr>
        <w:t xml:space="preserve">от </w:t>
      </w:r>
      <w:r w:rsidR="005C48CD">
        <w:rPr>
          <w:sz w:val="24"/>
          <w:szCs w:val="24"/>
          <w:lang w:eastAsia="en-US"/>
        </w:rPr>
        <w:t>1 но</w:t>
      </w:r>
      <w:r w:rsidRPr="005C48CD">
        <w:rPr>
          <w:sz w:val="24"/>
          <w:szCs w:val="24"/>
          <w:lang w:eastAsia="en-US"/>
        </w:rPr>
        <w:t>ября 2025 г. № 01-</w:t>
      </w:r>
      <w:r w:rsidR="005C48CD">
        <w:rPr>
          <w:sz w:val="24"/>
          <w:szCs w:val="24"/>
          <w:lang w:eastAsia="en-US"/>
        </w:rPr>
        <w:t>2939</w:t>
      </w:r>
      <w:r w:rsidRPr="005C48CD">
        <w:rPr>
          <w:sz w:val="24"/>
          <w:szCs w:val="24"/>
          <w:lang w:eastAsia="en-US"/>
        </w:rPr>
        <w:t>-а</w:t>
      </w:r>
    </w:p>
    <w:p w14:paraId="24052294" w14:textId="77777777" w:rsidR="00F2304E" w:rsidRPr="005C48CD" w:rsidRDefault="00F2304E" w:rsidP="00F2304E">
      <w:pPr>
        <w:ind w:left="5040"/>
        <w:jc w:val="left"/>
        <w:rPr>
          <w:sz w:val="24"/>
          <w:szCs w:val="24"/>
          <w:lang w:eastAsia="en-US"/>
        </w:rPr>
      </w:pPr>
      <w:r w:rsidRPr="005C48CD">
        <w:rPr>
          <w:sz w:val="24"/>
          <w:szCs w:val="24"/>
          <w:lang w:eastAsia="en-US"/>
        </w:rPr>
        <w:t>(приложение)</w:t>
      </w:r>
    </w:p>
    <w:p w14:paraId="5BED55DB" w14:textId="77777777" w:rsidR="001F3CB2" w:rsidRDefault="001F3CB2" w:rsidP="00F2304E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4BC6B214" w14:textId="06FE1160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МУНИЦИПАЛЬНАЯ ПРОГРАММА</w:t>
      </w:r>
      <w:r w:rsidRPr="00F2304E">
        <w:rPr>
          <w:rFonts w:eastAsia="Calibri"/>
          <w:sz w:val="24"/>
          <w:szCs w:val="24"/>
          <w:lang w:eastAsia="en-US"/>
        </w:rPr>
        <w:t xml:space="preserve"> </w:t>
      </w:r>
    </w:p>
    <w:p w14:paraId="20AA911E" w14:textId="77777777" w:rsidR="00F2304E" w:rsidRPr="00F2304E" w:rsidRDefault="00F2304E" w:rsidP="00F2304E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ТИХВИНСКОГО РАЙОНА</w:t>
      </w:r>
    </w:p>
    <w:p w14:paraId="4A8DFC4C" w14:textId="77777777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«РАЗВИТИЕ СЕТИ АВТОМОБИЛЬНЫХ ДОРОГ ТИХВИНСКОГО РАЙОНА»</w:t>
      </w:r>
    </w:p>
    <w:p w14:paraId="4414C5A1" w14:textId="77777777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</w:p>
    <w:p w14:paraId="6BEE790B" w14:textId="77777777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</w:p>
    <w:p w14:paraId="36A686BE" w14:textId="77777777" w:rsidR="00F2304E" w:rsidRPr="00F2304E" w:rsidRDefault="00F2304E" w:rsidP="00F2304E">
      <w:pPr>
        <w:ind w:left="7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ПАСПОРТ</w:t>
      </w:r>
    </w:p>
    <w:p w14:paraId="2D8C08A8" w14:textId="77777777" w:rsidR="00F2304E" w:rsidRPr="00F2304E" w:rsidRDefault="00F2304E" w:rsidP="00F2304E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муниципальной программы Тихвинского района</w:t>
      </w:r>
    </w:p>
    <w:p w14:paraId="7034E281" w14:textId="77777777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  <w:r w:rsidRPr="00F2304E">
        <w:rPr>
          <w:rFonts w:eastAsia="Calibri"/>
          <w:b/>
          <w:bCs/>
          <w:sz w:val="24"/>
          <w:szCs w:val="24"/>
          <w:lang w:eastAsia="en-US"/>
        </w:rPr>
        <w:t>«Развитие сети автомобильных дорог Тихвинского района»</w:t>
      </w:r>
    </w:p>
    <w:p w14:paraId="37E26806" w14:textId="77777777" w:rsidR="00F2304E" w:rsidRPr="00F2304E" w:rsidRDefault="00F2304E" w:rsidP="00F2304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21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2"/>
        <w:gridCol w:w="5409"/>
      </w:tblGrid>
      <w:tr w:rsidR="00F2304E" w:rsidRPr="00F2304E" w14:paraId="63A2A5C3" w14:textId="77777777" w:rsidTr="008F4DD9">
        <w:trPr>
          <w:trHeight w:val="55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7D15" w14:textId="5855AAF3" w:rsidR="00F2304E" w:rsidRPr="00F2304E" w:rsidRDefault="00F2304E" w:rsidP="00F2304E">
            <w:pPr>
              <w:ind w:left="148" w:right="171"/>
              <w:rPr>
                <w:rFonts w:eastAsia="Calibri"/>
                <w:vanish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Сроки реализации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F2304E">
              <w:rPr>
                <w:rFonts w:eastAsia="Calibri"/>
                <w:sz w:val="24"/>
                <w:szCs w:val="24"/>
                <w:lang w:eastAsia="en-US"/>
              </w:rPr>
              <w:t>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4C5F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2026-2028 годы</w:t>
            </w:r>
          </w:p>
        </w:tc>
      </w:tr>
      <w:tr w:rsidR="00F2304E" w:rsidRPr="00F2304E" w14:paraId="71CA655E" w14:textId="77777777" w:rsidTr="008F4DD9">
        <w:trPr>
          <w:trHeight w:val="834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0E17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89E9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Комитет жилищно-коммунального хозяйства администрации Тихвинского района (далее – комитет ЖКХ)</w:t>
            </w:r>
          </w:p>
        </w:tc>
      </w:tr>
      <w:tr w:rsidR="00F2304E" w:rsidRPr="00F2304E" w14:paraId="360FC95D" w14:textId="77777777" w:rsidTr="008F4DD9">
        <w:trPr>
          <w:trHeight w:val="55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AA0D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ABF0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Отдел по строительству</w:t>
            </w:r>
          </w:p>
        </w:tc>
      </w:tr>
      <w:tr w:rsidR="00F2304E" w:rsidRPr="00F2304E" w14:paraId="5BF5BB1C" w14:textId="77777777" w:rsidTr="008F4DD9">
        <w:trPr>
          <w:trHeight w:val="55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D0F3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BDC9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F2304E" w:rsidRPr="00F2304E" w14:paraId="1836D962" w14:textId="77777777" w:rsidTr="008F4DD9">
        <w:trPr>
          <w:trHeight w:val="55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7FB02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73C4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F2304E" w:rsidRPr="00F2304E" w14:paraId="2E882B30" w14:textId="77777777" w:rsidTr="008F4DD9">
        <w:trPr>
          <w:trHeight w:val="55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3A67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44ED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F2304E" w:rsidRPr="00F2304E" w14:paraId="6D1EA99E" w14:textId="77777777" w:rsidTr="008F4DD9">
        <w:trPr>
          <w:trHeight w:val="1386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AA47" w14:textId="1F136E4A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Цель </w:t>
            </w:r>
            <w:r w:rsidR="008F4DD9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3778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 </w:t>
            </w:r>
          </w:p>
        </w:tc>
      </w:tr>
      <w:tr w:rsidR="00F2304E" w:rsidRPr="00F2304E" w14:paraId="5DB0BCBC" w14:textId="77777777" w:rsidTr="008F4DD9">
        <w:trPr>
          <w:trHeight w:val="1371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06FD" w14:textId="4AEECE22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Задачи </w:t>
            </w:r>
            <w:r w:rsidR="008F4DD9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униципальной программы 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E3AA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Поддержание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межпоселенческих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 автомобильных дорог общего пользования и искусственных сооружений на них на уровне, соответствующем нормативным требованиям, путем содержания дорог и сооружений на них </w:t>
            </w:r>
          </w:p>
        </w:tc>
      </w:tr>
      <w:tr w:rsidR="00F2304E" w:rsidRPr="00F2304E" w14:paraId="0EDDC314" w14:textId="77777777" w:rsidTr="008F4DD9">
        <w:trPr>
          <w:trHeight w:val="820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592D" w14:textId="702EF091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Ожидаемые результаты реализации </w:t>
            </w:r>
            <w:r w:rsidR="008F4DD9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F2304E">
              <w:rPr>
                <w:rFonts w:eastAsia="Calibri"/>
                <w:sz w:val="24"/>
                <w:szCs w:val="24"/>
                <w:lang w:eastAsia="en-US"/>
              </w:rPr>
              <w:t>униципальной программы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0E3A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Повышение уровня содержания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межпоселенческих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 муниципальных автомобильных дорог общего пользования (приложение №1)</w:t>
            </w:r>
          </w:p>
        </w:tc>
      </w:tr>
      <w:tr w:rsidR="00F2304E" w:rsidRPr="00F2304E" w14:paraId="76D323D2" w14:textId="77777777" w:rsidTr="008F4DD9">
        <w:trPr>
          <w:trHeight w:val="953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A157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86F6" w14:textId="77777777" w:rsidR="00F2304E" w:rsidRPr="00F2304E" w:rsidRDefault="00F2304E" w:rsidP="00F2304E">
            <w:pPr>
              <w:ind w:left="113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Общий объем финансового обеспечения Программы составляет 93 996,9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тыс.руб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>., из них:</w:t>
            </w:r>
          </w:p>
          <w:p w14:paraId="323144B0" w14:textId="77777777" w:rsidR="00F2304E" w:rsidRPr="00F2304E" w:rsidRDefault="00F2304E" w:rsidP="00F2304E">
            <w:pPr>
              <w:ind w:left="113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В 2026 году – 26 685,5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тыс.руб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>.;</w:t>
            </w:r>
          </w:p>
          <w:p w14:paraId="2724EC0E" w14:textId="77777777" w:rsidR="00F2304E" w:rsidRPr="00F2304E" w:rsidRDefault="00F2304E" w:rsidP="00F2304E">
            <w:pPr>
              <w:ind w:left="113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В 2027 году – 33 051,2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тыс.руб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>.;</w:t>
            </w:r>
          </w:p>
          <w:p w14:paraId="3784A5A3" w14:textId="19654D0C" w:rsidR="00F2304E" w:rsidRPr="00F2304E" w:rsidRDefault="00F2304E" w:rsidP="008F4DD9">
            <w:pPr>
              <w:ind w:left="113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В 2028 году – 34 260,2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тыс.руб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F2304E" w:rsidRPr="00F2304E" w14:paraId="0D25AD21" w14:textId="77777777" w:rsidTr="008F4DD9">
        <w:trPr>
          <w:trHeight w:val="1103"/>
          <w:jc w:val="center"/>
        </w:trPr>
        <w:tc>
          <w:tcPr>
            <w:tcW w:w="3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25AE" w14:textId="77777777" w:rsidR="00F2304E" w:rsidRPr="00F2304E" w:rsidRDefault="00F2304E" w:rsidP="00F2304E">
            <w:pPr>
              <w:ind w:left="148" w:right="171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F2304E">
              <w:rPr>
                <w:rFonts w:eastAsia="Calibri"/>
                <w:sz w:val="24"/>
                <w:szCs w:val="24"/>
                <w:lang w:eastAsia="en-US"/>
              </w:rPr>
              <w:t>т.ч</w:t>
            </w:r>
            <w:proofErr w:type="spellEnd"/>
            <w:r w:rsidRPr="00F2304E">
              <w:rPr>
                <w:rFonts w:eastAsia="Calibri"/>
                <w:sz w:val="24"/>
                <w:szCs w:val="24"/>
                <w:lang w:eastAsia="en-US"/>
              </w:rPr>
              <w:t>. по годам реализации</w:t>
            </w:r>
          </w:p>
        </w:tc>
        <w:tc>
          <w:tcPr>
            <w:tcW w:w="5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3763" w14:textId="77777777" w:rsidR="00F2304E" w:rsidRPr="00F2304E" w:rsidRDefault="00F2304E" w:rsidP="00F2304E">
            <w:pPr>
              <w:ind w:left="112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F2304E">
              <w:rPr>
                <w:rFonts w:eastAsia="Calibr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796F8E7F" w14:textId="77777777" w:rsidR="00F2304E" w:rsidRPr="00F2304E" w:rsidRDefault="00F2304E" w:rsidP="00F2304E">
      <w:pPr>
        <w:rPr>
          <w:rFonts w:eastAsia="Calibri"/>
          <w:color w:val="000000"/>
          <w:sz w:val="24"/>
          <w:szCs w:val="24"/>
          <w:lang w:eastAsia="en-US"/>
        </w:rPr>
      </w:pPr>
    </w:p>
    <w:p w14:paraId="22E9E759" w14:textId="77777777" w:rsidR="00F2304E" w:rsidRPr="00F2304E" w:rsidRDefault="00F2304E" w:rsidP="00F2304E">
      <w:pPr>
        <w:jc w:val="right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sectPr w:rsidR="00F2304E" w:rsidRPr="00F2304E" w:rsidSect="00207351">
      <w:headerReference w:type="default" r:id="rId7"/>
      <w:pgSz w:w="11907" w:h="16840"/>
      <w:pgMar w:top="851" w:right="1134" w:bottom="992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9E6EA" w14:textId="77777777" w:rsidR="001E363F" w:rsidRDefault="001E363F" w:rsidP="00C134B1">
      <w:r>
        <w:separator/>
      </w:r>
    </w:p>
  </w:endnote>
  <w:endnote w:type="continuationSeparator" w:id="0">
    <w:p w14:paraId="04D8405B" w14:textId="77777777" w:rsidR="001E363F" w:rsidRDefault="001E363F" w:rsidP="00C1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8577B" w14:textId="77777777" w:rsidR="001E363F" w:rsidRDefault="001E363F" w:rsidP="00C134B1">
      <w:r>
        <w:separator/>
      </w:r>
    </w:p>
  </w:footnote>
  <w:footnote w:type="continuationSeparator" w:id="0">
    <w:p w14:paraId="31592B94" w14:textId="77777777" w:rsidR="001E363F" w:rsidRDefault="001E363F" w:rsidP="00C13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4F75F" w14:textId="74F02939" w:rsidR="00C134B1" w:rsidRDefault="00C134B1">
    <w:pPr>
      <w:pStyle w:val="a9"/>
      <w:jc w:val="center"/>
    </w:pPr>
  </w:p>
  <w:p w14:paraId="66F25E7F" w14:textId="77777777" w:rsidR="00C134B1" w:rsidRDefault="00C134B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B1354"/>
    <w:multiLevelType w:val="hybridMultilevel"/>
    <w:tmpl w:val="EDBA8D10"/>
    <w:lvl w:ilvl="0" w:tplc="68B2D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954F38"/>
    <w:multiLevelType w:val="hybridMultilevel"/>
    <w:tmpl w:val="A76C885E"/>
    <w:lvl w:ilvl="0" w:tplc="0AB8B772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3852DA"/>
    <w:multiLevelType w:val="hybridMultilevel"/>
    <w:tmpl w:val="59D00D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9FE48A0"/>
    <w:multiLevelType w:val="hybridMultilevel"/>
    <w:tmpl w:val="D3448BF6"/>
    <w:lvl w:ilvl="0" w:tplc="68B2D7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B6D89"/>
    <w:rsid w:val="000F1A02"/>
    <w:rsid w:val="00137667"/>
    <w:rsid w:val="00143246"/>
    <w:rsid w:val="001464B2"/>
    <w:rsid w:val="001A2440"/>
    <w:rsid w:val="001B4F8D"/>
    <w:rsid w:val="001E363F"/>
    <w:rsid w:val="001F265D"/>
    <w:rsid w:val="001F3CB2"/>
    <w:rsid w:val="00207351"/>
    <w:rsid w:val="00285D0C"/>
    <w:rsid w:val="002A2B11"/>
    <w:rsid w:val="002F22EB"/>
    <w:rsid w:val="00326996"/>
    <w:rsid w:val="0043001D"/>
    <w:rsid w:val="004914DD"/>
    <w:rsid w:val="00511A2B"/>
    <w:rsid w:val="00554BEC"/>
    <w:rsid w:val="00595F6F"/>
    <w:rsid w:val="005C0140"/>
    <w:rsid w:val="005C48CD"/>
    <w:rsid w:val="006415B0"/>
    <w:rsid w:val="006463D8"/>
    <w:rsid w:val="00654353"/>
    <w:rsid w:val="0068015B"/>
    <w:rsid w:val="006C680D"/>
    <w:rsid w:val="006D6680"/>
    <w:rsid w:val="00711921"/>
    <w:rsid w:val="00785170"/>
    <w:rsid w:val="00796BD1"/>
    <w:rsid w:val="008A3858"/>
    <w:rsid w:val="008F4DD9"/>
    <w:rsid w:val="009840BA"/>
    <w:rsid w:val="009A6AF0"/>
    <w:rsid w:val="009F76A7"/>
    <w:rsid w:val="00A03876"/>
    <w:rsid w:val="00A13C7B"/>
    <w:rsid w:val="00AE1A2A"/>
    <w:rsid w:val="00AE49AB"/>
    <w:rsid w:val="00B52D22"/>
    <w:rsid w:val="00B83D8D"/>
    <w:rsid w:val="00B95FEE"/>
    <w:rsid w:val="00BF2B0B"/>
    <w:rsid w:val="00C134B1"/>
    <w:rsid w:val="00C47CF8"/>
    <w:rsid w:val="00D00AFC"/>
    <w:rsid w:val="00D368DC"/>
    <w:rsid w:val="00D97342"/>
    <w:rsid w:val="00E5347A"/>
    <w:rsid w:val="00EA24C3"/>
    <w:rsid w:val="00F2304E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8263B"/>
  <w15:chartTrackingRefBased/>
  <w15:docId w15:val="{45987F9C-170E-453A-B36E-B1796DAF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134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134B1"/>
    <w:rPr>
      <w:sz w:val="28"/>
    </w:rPr>
  </w:style>
  <w:style w:type="paragraph" w:styleId="ab">
    <w:name w:val="footer"/>
    <w:basedOn w:val="a"/>
    <w:link w:val="ac"/>
    <w:rsid w:val="00C134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134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2025-11-01T09:26:00Z</cp:lastPrinted>
  <dcterms:created xsi:type="dcterms:W3CDTF">2025-11-11T13:36:00Z</dcterms:created>
  <dcterms:modified xsi:type="dcterms:W3CDTF">2025-11-11T14:04:00Z</dcterms:modified>
</cp:coreProperties>
</file>